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5B" w:rsidRPr="002E14C6" w:rsidRDefault="0007645B" w:rsidP="00CF6FA6">
      <w:pPr>
        <w:spacing w:beforeLines="50" w:afterLines="50" w:line="400" w:lineRule="exact"/>
        <w:rPr>
          <w:rFonts w:ascii="宋体" w:eastAsia="宋体" w:hAnsi="宋体" w:cs="Times New Roman"/>
          <w:bCs/>
          <w:iCs/>
          <w:sz w:val="24"/>
          <w:szCs w:val="20"/>
        </w:rPr>
      </w:pPr>
      <w:proofErr w:type="gramStart"/>
      <w:r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>券</w:t>
      </w:r>
      <w:proofErr w:type="gramEnd"/>
      <w:r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>代码：30049</w:t>
      </w:r>
      <w:r w:rsidR="009425E4"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>3</w:t>
      </w:r>
      <w:r w:rsidR="00FD5E33"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>.</w:t>
      </w:r>
      <w:r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SZ                     </w:t>
      </w:r>
      <w:r w:rsidR="004A4C74"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</w:t>
      </w:r>
      <w:r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>证券简称：</w:t>
      </w:r>
      <w:proofErr w:type="gramStart"/>
      <w:r w:rsidR="009425E4" w:rsidRPr="002E14C6">
        <w:rPr>
          <w:rFonts w:ascii="宋体" w:eastAsia="宋体" w:hAnsi="宋体" w:cs="Times New Roman" w:hint="eastAsia"/>
          <w:bCs/>
          <w:iCs/>
          <w:sz w:val="24"/>
          <w:szCs w:val="20"/>
        </w:rPr>
        <w:t>润欣科技</w:t>
      </w:r>
      <w:proofErr w:type="gramEnd"/>
    </w:p>
    <w:p w:rsidR="0007645B" w:rsidRPr="002E14C6" w:rsidRDefault="0007645B" w:rsidP="00CF6FA6">
      <w:pPr>
        <w:spacing w:beforeLines="50" w:afterLines="50" w:line="400" w:lineRule="exact"/>
        <w:ind w:firstLineChars="300" w:firstLine="720"/>
        <w:rPr>
          <w:rFonts w:ascii="宋体" w:eastAsia="宋体" w:hAnsi="宋体" w:cs="Times New Roman"/>
          <w:bCs/>
          <w:iCs/>
          <w:sz w:val="24"/>
          <w:szCs w:val="20"/>
        </w:rPr>
      </w:pPr>
    </w:p>
    <w:p w:rsidR="0007645B" w:rsidRPr="002E14C6" w:rsidRDefault="009425E4" w:rsidP="00CF6FA6">
      <w:pPr>
        <w:spacing w:beforeLines="50" w:afterLines="50" w:line="400" w:lineRule="exact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 w:rsidRPr="002E14C6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上海润欣科技股份有限公司</w:t>
      </w:r>
      <w:r w:rsidR="0007645B" w:rsidRPr="002E14C6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投资者关系活动记录表</w:t>
      </w:r>
    </w:p>
    <w:p w:rsidR="0007645B" w:rsidRPr="002E14C6" w:rsidRDefault="0007645B" w:rsidP="0007645B">
      <w:pPr>
        <w:spacing w:line="400" w:lineRule="exact"/>
        <w:rPr>
          <w:rFonts w:ascii="宋体" w:eastAsia="宋体" w:hAnsi="宋体" w:cs="Times New Roman"/>
          <w:bCs/>
          <w:iCs/>
          <w:sz w:val="24"/>
          <w:szCs w:val="24"/>
        </w:rPr>
      </w:pPr>
      <w:r w:rsidRPr="002E14C6">
        <w:rPr>
          <w:rFonts w:ascii="宋体" w:eastAsia="宋体" w:hAnsi="宋体" w:cs="Times New Roman" w:hint="eastAsia"/>
          <w:bCs/>
          <w:iCs/>
          <w:sz w:val="24"/>
          <w:szCs w:val="24"/>
        </w:rPr>
        <w:t xml:space="preserve">                                                      编号：</w:t>
      </w:r>
      <w:r w:rsidR="004A4C74" w:rsidRPr="002E14C6">
        <w:rPr>
          <w:rFonts w:ascii="宋体" w:eastAsia="宋体" w:hAnsi="宋体" w:cs="Times New Roman" w:hint="eastAsia"/>
          <w:bCs/>
          <w:iCs/>
          <w:sz w:val="24"/>
          <w:szCs w:val="24"/>
        </w:rPr>
        <w:t>2016-00</w:t>
      </w:r>
      <w:r w:rsidR="009367EA" w:rsidRPr="002E14C6">
        <w:rPr>
          <w:rFonts w:ascii="宋体" w:eastAsia="宋体" w:hAnsi="宋体" w:cs="Times New Roman" w:hint="eastAsia"/>
          <w:bCs/>
          <w:iCs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6564"/>
      </w:tblGrid>
      <w:tr w:rsidR="0007645B" w:rsidRPr="002E14C6" w:rsidTr="000260B2">
        <w:tc>
          <w:tcPr>
            <w:tcW w:w="1908" w:type="dxa"/>
            <w:shd w:val="clear" w:color="auto" w:fill="auto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auto"/>
          </w:tcPr>
          <w:p w:rsidR="0007645B" w:rsidRPr="002E14C6" w:rsidRDefault="00440C78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 w:rsidR="0007645B"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07645B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07645B"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07645B" w:rsidRPr="002E14C6" w:rsidRDefault="0007645B" w:rsidP="000764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Pr="002E14C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ab/>
            </w:r>
          </w:p>
          <w:p w:rsidR="0007645B" w:rsidRPr="002E14C6" w:rsidRDefault="0007645B" w:rsidP="0007645B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E14C6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 w:rsidRPr="002E14C6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2E14C6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07645B" w:rsidRPr="002E14C6" w:rsidTr="000260B2">
        <w:tc>
          <w:tcPr>
            <w:tcW w:w="1908" w:type="dxa"/>
            <w:shd w:val="clear" w:color="auto" w:fill="auto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564" w:type="dxa"/>
            <w:shd w:val="clear" w:color="auto" w:fill="auto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tbl>
            <w:tblPr>
              <w:tblW w:w="6300" w:type="dxa"/>
              <w:tblLayout w:type="fixed"/>
              <w:tblLook w:val="04A0"/>
            </w:tblPr>
            <w:tblGrid>
              <w:gridCol w:w="1840"/>
              <w:gridCol w:w="1420"/>
              <w:gridCol w:w="1960"/>
              <w:gridCol w:w="1080"/>
            </w:tblGrid>
            <w:tr w:rsidR="00D15219" w:rsidRPr="002E14C6" w:rsidTr="00893925">
              <w:trPr>
                <w:trHeight w:val="27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姓名</w:t>
                  </w:r>
                </w:p>
              </w:tc>
            </w:tr>
            <w:tr w:rsidR="00D15219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华创证券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张健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沃</w:t>
                  </w: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珑</w:t>
                  </w:r>
                  <w:proofErr w:type="gramEnd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段中元</w:t>
                  </w:r>
                </w:p>
              </w:tc>
            </w:tr>
            <w:tr w:rsidR="00D15219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南</w:t>
                  </w: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土资产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陈韫中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富敦投资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孙通</w:t>
                  </w:r>
                  <w:proofErr w:type="gramEnd"/>
                </w:p>
              </w:tc>
            </w:tr>
            <w:tr w:rsidR="00D15219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中泰证券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李和</w:t>
                  </w: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瑞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唐光英</w:t>
                  </w:r>
                </w:p>
              </w:tc>
            </w:tr>
            <w:tr w:rsidR="00D15219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陈俊杰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中银国际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朱超彦</w:t>
                  </w:r>
                </w:p>
              </w:tc>
            </w:tr>
            <w:tr w:rsidR="00D15219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东方汇富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倪丹平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中银国际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吴彤</w:t>
                  </w:r>
                </w:p>
              </w:tc>
            </w:tr>
            <w:tr w:rsidR="00D15219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东方汇富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王小东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中银国际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5219" w:rsidRPr="002E14C6" w:rsidRDefault="00D15219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程</w:t>
                  </w:r>
                  <w:proofErr w:type="gramStart"/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燊彦</w:t>
                  </w:r>
                  <w:proofErr w:type="gramEnd"/>
                </w:p>
              </w:tc>
            </w:tr>
            <w:tr w:rsidR="000A7047" w:rsidRPr="002E14C6" w:rsidTr="00893925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7047" w:rsidRPr="002E14C6" w:rsidRDefault="000A7047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南方基金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7047" w:rsidRPr="002E14C6" w:rsidRDefault="000A7047" w:rsidP="0089392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2E14C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郑小溪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7047" w:rsidRPr="002E14C6" w:rsidRDefault="000A7047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proofErr w:type="gramStart"/>
                  <w:r w:rsidRPr="002E14C6">
                    <w:rPr>
                      <w:rFonts w:hint="eastAsia"/>
                      <w:color w:val="000000"/>
                      <w:sz w:val="22"/>
                    </w:rPr>
                    <w:t>农银汇理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7047" w:rsidRPr="002E14C6" w:rsidRDefault="000A7047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E14C6">
                    <w:rPr>
                      <w:rFonts w:hint="eastAsia"/>
                      <w:color w:val="000000"/>
                    </w:rPr>
                    <w:t>刘攀</w:t>
                  </w:r>
                  <w:proofErr w:type="gramEnd"/>
                </w:p>
              </w:tc>
            </w:tr>
          </w:tbl>
          <w:p w:rsidR="00D15219" w:rsidRPr="002E14C6" w:rsidRDefault="00D15219" w:rsidP="00634AD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07645B" w:rsidRPr="002E14C6" w:rsidTr="000260B2">
        <w:tc>
          <w:tcPr>
            <w:tcW w:w="1908" w:type="dxa"/>
            <w:shd w:val="clear" w:color="auto" w:fill="auto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64" w:type="dxa"/>
            <w:shd w:val="clear" w:color="auto" w:fill="auto"/>
          </w:tcPr>
          <w:p w:rsidR="0007645B" w:rsidRPr="002E14C6" w:rsidRDefault="0007645B" w:rsidP="009367E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201</w:t>
            </w:r>
            <w:r w:rsidR="003A548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3B06D1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3B06D1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9367EA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9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:rsidR="0007645B" w:rsidRPr="002E14C6" w:rsidTr="000260B2">
        <w:tc>
          <w:tcPr>
            <w:tcW w:w="1908" w:type="dxa"/>
            <w:shd w:val="clear" w:color="auto" w:fill="auto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64" w:type="dxa"/>
            <w:shd w:val="clear" w:color="auto" w:fill="auto"/>
          </w:tcPr>
          <w:p w:rsidR="0007645B" w:rsidRPr="002E14C6" w:rsidRDefault="006055AD" w:rsidP="003A5485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7645B" w:rsidRPr="002E14C6" w:rsidTr="000260B2">
        <w:tc>
          <w:tcPr>
            <w:tcW w:w="1908" w:type="dxa"/>
            <w:shd w:val="clear" w:color="auto" w:fill="auto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64" w:type="dxa"/>
            <w:shd w:val="clear" w:color="auto" w:fill="auto"/>
          </w:tcPr>
          <w:p w:rsidR="004F4378" w:rsidRPr="002E14C6" w:rsidRDefault="0007645B" w:rsidP="0059688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80070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CA7CA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FE047C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80070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庞军</w:t>
            </w:r>
            <w:r w:rsidR="00096B6D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4F437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    财务负责人 </w:t>
            </w:r>
            <w:r w:rsidR="00FE047C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4F437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胡惠玲</w:t>
            </w:r>
          </w:p>
          <w:p w:rsidR="0056219E" w:rsidRPr="002E14C6" w:rsidRDefault="0007645B" w:rsidP="0059688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证券事务代表 </w:t>
            </w:r>
            <w:r w:rsidR="00FE047C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80070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刘一军</w:t>
            </w:r>
            <w:r w:rsidR="0059688F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4F437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CA7CA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59688F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财务经理 </w:t>
            </w:r>
            <w:r w:rsidR="00CA7CA8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FE047C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59688F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孙剑</w:t>
            </w:r>
          </w:p>
        </w:tc>
      </w:tr>
      <w:tr w:rsidR="0007645B" w:rsidRPr="002E14C6" w:rsidTr="000260B2">
        <w:trPr>
          <w:trHeight w:val="841"/>
        </w:trPr>
        <w:tc>
          <w:tcPr>
            <w:tcW w:w="1908" w:type="dxa"/>
            <w:shd w:val="clear" w:color="auto" w:fill="auto"/>
            <w:vAlign w:val="center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auto"/>
          </w:tcPr>
          <w:p w:rsidR="00822570" w:rsidRPr="002E14C6" w:rsidRDefault="007A6330" w:rsidP="00822570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一、</w:t>
            </w:r>
            <w:proofErr w:type="gramStart"/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公司董秘庞军</w:t>
            </w:r>
            <w:proofErr w:type="gramEnd"/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先生介绍</w:t>
            </w:r>
            <w:r w:rsidR="009C3271"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公司情况</w:t>
            </w:r>
          </w:p>
          <w:p w:rsidR="00654089" w:rsidRPr="002E14C6" w:rsidRDefault="00654089" w:rsidP="0065408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润欣科技</w:t>
            </w:r>
            <w:proofErr w:type="gramEnd"/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创建于2000年</w:t>
            </w:r>
            <w:r w:rsidR="00E776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公司是国内领先的IC产品授权分销商，分销的IC产品</w:t>
            </w:r>
            <w:r w:rsidR="001726D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以通讯连接芯片和传感器芯片为主。目前主要</w:t>
            </w:r>
            <w:proofErr w:type="gramStart"/>
            <w:r w:rsidR="001726D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代理高通创</w:t>
            </w:r>
            <w:proofErr w:type="gramEnd"/>
            <w:r w:rsidR="001726D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锐讯、</w:t>
            </w:r>
            <w:proofErr w:type="gramStart"/>
            <w:r w:rsidR="001726D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恩智浦</w:t>
            </w:r>
            <w:proofErr w:type="gramEnd"/>
            <w:r w:rsidR="001726D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AVX/</w:t>
            </w:r>
            <w:r w:rsidR="001726D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京瓷、普思、新思、思佳讯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等全球著名IC设计制造公司的IC产品，并拥有中兴康讯、共进电子、</w:t>
            </w:r>
            <w:proofErr w:type="gramStart"/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大疆创新</w:t>
            </w:r>
            <w:proofErr w:type="gramEnd"/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等客户，是IC产业链中连接上下游的重要纽带。</w:t>
            </w:r>
          </w:p>
          <w:p w:rsidR="00654089" w:rsidRPr="002E14C6" w:rsidRDefault="001726D2" w:rsidP="0065408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公司总部位于上海市徐汇区，在北京、</w:t>
            </w:r>
            <w:r w:rsidR="00654089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、香港、</w:t>
            </w:r>
            <w:r w:rsidR="00654089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台湾等</w:t>
            </w:r>
            <w:r w:rsidR="00654089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地设有研发机构和分/子公司。2015年销售额超过10亿</w:t>
            </w:r>
            <w:r w:rsidR="00111AB7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元</w:t>
            </w:r>
            <w:r w:rsidR="00654089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人民币。 </w:t>
            </w:r>
          </w:p>
          <w:p w:rsidR="007A6330" w:rsidRPr="002E14C6" w:rsidRDefault="007A6330" w:rsidP="007A6330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二</w:t>
            </w:r>
            <w:r w:rsidR="00DD31D3"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投资者交流互动</w:t>
            </w:r>
          </w:p>
          <w:p w:rsidR="007C231F" w:rsidRPr="002E14C6" w:rsidRDefault="002A4815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2E14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Pr="002E14C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</w:t>
            </w:r>
            <w:r w:rsidR="00726333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贵公司对</w:t>
            </w:r>
            <w:r w:rsidR="007C231F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物联网芯片的划分是怎样的？</w:t>
            </w:r>
          </w:p>
          <w:p w:rsidR="007C231F" w:rsidRPr="001E2E32" w:rsidRDefault="007C231F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答：物联网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>连接万物</w:t>
            </w:r>
            <w:r w:rsidR="00E77634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r w:rsidR="0072633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需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>要通过传感器采集存贮数据并上传到云端。从物联网的基础技术划分</w:t>
            </w:r>
            <w:r w:rsidR="00E77634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83717A">
              <w:rPr>
                <w:rFonts w:ascii="Times New Roman" w:hAnsiTheme="minorEastAsia" w:cs="Times New Roman" w:hint="eastAsia"/>
                <w:sz w:val="24"/>
                <w:szCs w:val="24"/>
              </w:rPr>
              <w:t>我们把物联网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>芯片划分为</w:t>
            </w:r>
            <w:r w:rsidR="0083717A">
              <w:rPr>
                <w:rFonts w:ascii="Times New Roman" w:hAnsiTheme="minorEastAsia" w:cs="Times New Roman" w:hint="eastAsia"/>
                <w:sz w:val="24"/>
                <w:szCs w:val="24"/>
              </w:rPr>
              <w:t>：</w:t>
            </w:r>
            <w:r w:rsidR="0072633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无线连接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>芯片</w:t>
            </w:r>
            <w:r w:rsidR="0072633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、传感器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>芯片</w:t>
            </w:r>
            <w:r w:rsidR="0072633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、安全控制类芯片。</w:t>
            </w:r>
          </w:p>
          <w:p w:rsidR="00726333" w:rsidRPr="002E14C6" w:rsidRDefault="00726333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0A7047" w:rsidRPr="002E14C6" w:rsidRDefault="00726333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：公司</w:t>
            </w:r>
            <w:r w:rsidR="007C231F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代理新</w:t>
            </w:r>
            <w:r w:rsidR="000A7047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思芯片，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每年的</w:t>
            </w:r>
            <w:r w:rsidR="000A7047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出货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量大概是多少</w:t>
            </w:r>
            <w:r w:rsidR="000A7047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？</w:t>
            </w:r>
          </w:p>
          <w:p w:rsidR="000A7047" w:rsidRPr="001E2E32" w:rsidRDefault="00726333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答：公司每年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销售</w:t>
            </w:r>
            <w:r w:rsidR="00102389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新思芯片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超过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1000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万片，过去两年销售</w:t>
            </w:r>
            <w:r w:rsidR="007C231F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主要的</w:t>
            </w:r>
            <w:r w:rsidR="007C231F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是</w:t>
            </w:r>
            <w:proofErr w:type="gramStart"/>
            <w:r w:rsidR="007C231F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触控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类芯片</w:t>
            </w:r>
            <w:proofErr w:type="gramEnd"/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，从今年</w:t>
            </w:r>
            <w:r w:rsidR="007C231F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开始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有做指纹识别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0A7047" w:rsidRPr="002E14C6" w:rsidRDefault="000A7047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726333" w:rsidRPr="002E14C6" w:rsidRDefault="00726333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Q3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0F65E6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公司</w:t>
            </w:r>
            <w:r w:rsidR="002E14C6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是否有</w:t>
            </w:r>
            <w:proofErr w:type="gramStart"/>
            <w:r w:rsidR="002E14C6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代理</w:t>
            </w:r>
            <w:r w:rsidR="00F95E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汇顶</w:t>
            </w:r>
            <w:r w:rsidR="002E14C6" w:rsidRPr="00F95E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公司</w:t>
            </w:r>
            <w:proofErr w:type="gramEnd"/>
            <w:r w:rsidR="000F65E6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的芯片？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一个团队是不是只能代理一家公司的芯片？</w:t>
            </w:r>
          </w:p>
          <w:p w:rsidR="000A7047" w:rsidRPr="001E2E32" w:rsidRDefault="00726333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E14C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公司没有</w:t>
            </w:r>
            <w:proofErr w:type="gramStart"/>
            <w:r w:rsidR="002E14C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代理</w:t>
            </w:r>
            <w:r w:rsidR="00F95EED">
              <w:rPr>
                <w:rFonts w:ascii="Times New Roman" w:hAnsiTheme="minorEastAsia" w:cs="Times New Roman" w:hint="eastAsia"/>
                <w:sz w:val="24"/>
                <w:szCs w:val="24"/>
              </w:rPr>
              <w:t>汇顶</w:t>
            </w:r>
            <w:r w:rsidR="002E14C6" w:rsidRPr="00F95EED">
              <w:rPr>
                <w:rFonts w:ascii="Times New Roman" w:hAnsiTheme="minorEastAsia" w:cs="Times New Roman" w:hint="eastAsia"/>
                <w:sz w:val="24"/>
                <w:szCs w:val="24"/>
              </w:rPr>
              <w:t>公司</w:t>
            </w:r>
            <w:proofErr w:type="gramEnd"/>
            <w:r w:rsidR="002E14C6" w:rsidRPr="00F95EED">
              <w:rPr>
                <w:rFonts w:ascii="Times New Roman" w:hAnsiTheme="minorEastAsia" w:cs="Times New Roman" w:hint="eastAsia"/>
                <w:sz w:val="24"/>
                <w:szCs w:val="24"/>
              </w:rPr>
              <w:t>的芯片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，因为它和新思是竞争对手</w:t>
            </w:r>
            <w:r w:rsidR="00E77634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授权</w:t>
            </w:r>
            <w:r w:rsidR="00F95EED">
              <w:rPr>
                <w:rFonts w:ascii="Times New Roman" w:hAnsiTheme="minorEastAsia" w:cs="Times New Roman" w:hint="eastAsia"/>
                <w:sz w:val="24"/>
                <w:szCs w:val="24"/>
              </w:rPr>
              <w:t>代理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商的一个团队通常只能分销几条竞争产品线中的一条线</w:t>
            </w:r>
            <w:r w:rsidR="00F95EED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0A7047" w:rsidRPr="002E14C6" w:rsidRDefault="000A7047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0A7047" w:rsidRPr="002E14C6" w:rsidRDefault="000F65E6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Q4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273521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公司的增速主要是基于行业的增速还是</w:t>
            </w:r>
            <w:r w:rsidR="00FE692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基于</w:t>
            </w:r>
            <w:r w:rsidR="00273521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我们获得</w:t>
            </w:r>
            <w:r w:rsidR="00FE692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的</w:t>
            </w:r>
            <w:r w:rsidR="00273521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市场份额</w:t>
            </w:r>
            <w:r w:rsidR="000A7047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？</w:t>
            </w:r>
          </w:p>
          <w:p w:rsidR="000A7047" w:rsidRPr="001E2E32" w:rsidRDefault="00273521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0F65E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这跟我们的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芯片</w:t>
            </w:r>
            <w:r w:rsidR="000F65E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供应商有关，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我们的供应</w:t>
            </w:r>
            <w:proofErr w:type="gramStart"/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商相对</w:t>
            </w:r>
            <w:proofErr w:type="gramEnd"/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比较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有竞争力，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在</w:t>
            </w:r>
            <w:r w:rsidR="000F65E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智能手机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领域的话，</w:t>
            </w:r>
            <w:proofErr w:type="gramStart"/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高通排名</w:t>
            </w:r>
            <w:proofErr w:type="gramEnd"/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第一，</w:t>
            </w:r>
            <w:r w:rsidR="001E6BA2">
              <w:rPr>
                <w:rFonts w:ascii="Times New Roman" w:hAnsiTheme="minorEastAsia" w:cs="Times New Roman" w:hint="eastAsia"/>
                <w:sz w:val="24"/>
                <w:szCs w:val="24"/>
              </w:rPr>
              <w:t>竞争力</w:t>
            </w:r>
            <w:r w:rsidR="000F65E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较强，增速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一般会快于其他供应商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；</w:t>
            </w:r>
            <w:proofErr w:type="gramStart"/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恩智浦</w:t>
            </w:r>
            <w:proofErr w:type="gramEnd"/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，在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微处理器、汽车电子、安全控制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方面具有优势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，份额很高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FE692D" w:rsidRDefault="00FE692D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0A7047" w:rsidRPr="002E14C6" w:rsidRDefault="00FE692D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Q5</w:t>
            </w:r>
            <w:r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A8182C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高通智能手机的</w:t>
            </w:r>
            <w:r w:rsidR="00F713E5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全球</w:t>
            </w:r>
            <w:r w:rsidR="00A8182C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出货增速并</w:t>
            </w:r>
            <w:r w:rsidR="00F713E5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无大的增长</w:t>
            </w:r>
            <w:r w:rsidR="00A8182C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，而我们的预期增长是否受影响？</w:t>
            </w:r>
          </w:p>
          <w:p w:rsidR="000A7047" w:rsidRPr="001E2E32" w:rsidRDefault="00A8182C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proofErr w:type="gramStart"/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高通智能</w:t>
            </w:r>
            <w:proofErr w:type="gramEnd"/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手机的基带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和处理器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芯片</w:t>
            </w:r>
            <w:r w:rsidR="00E77634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涉及专利授权费</w:t>
            </w:r>
            <w:r w:rsidR="00E77634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通常采用直供的方式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  <w:proofErr w:type="gramStart"/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高通公司</w:t>
            </w:r>
            <w:proofErr w:type="gramEnd"/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除了做手机基带等核心芯片外，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lastRenderedPageBreak/>
              <w:t>还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专门</w:t>
            </w:r>
            <w:r w:rsidR="000A704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成立物联网部，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将</w:t>
            </w:r>
            <w:r w:rsidR="000A704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处理器应用于物联网上，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如无人机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、车联网</w:t>
            </w:r>
            <w:r w:rsidR="00427E5F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无线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IP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摄像头</w:t>
            </w:r>
            <w:r w:rsidR="00FE692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等，</w:t>
            </w:r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我们的业务主要集中</w:t>
            </w:r>
            <w:proofErr w:type="gramStart"/>
            <w:r w:rsidR="00F66B2C">
              <w:rPr>
                <w:rFonts w:ascii="Times New Roman" w:hAnsiTheme="minorEastAsia" w:cs="Times New Roman" w:hint="eastAsia"/>
                <w:sz w:val="24"/>
                <w:szCs w:val="24"/>
              </w:rPr>
              <w:t>在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高通平台</w:t>
            </w:r>
            <w:proofErr w:type="gramEnd"/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="000A704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外围芯片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上</w:t>
            </w:r>
            <w:r w:rsidR="000A704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0A7047" w:rsidRPr="006F7AC2" w:rsidRDefault="000A7047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A8182C" w:rsidRDefault="00A8182C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Q6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：国内市场是否更有发展空间？</w:t>
            </w:r>
          </w:p>
          <w:p w:rsidR="00A8182C" w:rsidRPr="001E2E32" w:rsidRDefault="00FE692D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现在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国家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芯片自有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化率不高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，大概不到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10%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而</w:t>
            </w:r>
            <w:r w:rsidR="006A16EB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日本、韩国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、台湾</w:t>
            </w:r>
            <w:r w:rsidR="006A16EB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等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电子加工业发展到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中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后期自有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化率会达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到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30%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左右，</w:t>
            </w:r>
            <w:r w:rsidR="00A8182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国家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="00544CBF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“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十三五规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划</w:t>
            </w:r>
            <w:r w:rsidR="00544CBF" w:rsidRPr="001E2E32">
              <w:rPr>
                <w:rFonts w:ascii="Times New Roman" w:hAnsiTheme="minorEastAsia" w:cs="Times New Roman"/>
                <w:sz w:val="24"/>
                <w:szCs w:val="24"/>
              </w:rPr>
              <w:t>”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把信息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安全</w:t>
            </w:r>
            <w:r w:rsidR="006072CD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提高制造业芯片国产化率作为基本国策，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鼓励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自主研发，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支持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海外并购重组，给中国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本土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的分销商带来了很大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发展</w:t>
            </w:r>
            <w:r w:rsidR="00F713E5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机会。</w:t>
            </w:r>
          </w:p>
          <w:p w:rsidR="000A7047" w:rsidRPr="002E14C6" w:rsidRDefault="000A7047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0A7047" w:rsidRPr="002E14C6" w:rsidRDefault="00F713E5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Q7</w:t>
            </w:r>
            <w:r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如何从</w:t>
            </w:r>
            <w:r w:rsidR="006A16EB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高通这样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芯片设计公司手里拿到定价权</w:t>
            </w:r>
            <w:r w:rsidR="006F7AC2" w:rsidRPr="006F7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？</w:t>
            </w:r>
          </w:p>
          <w:p w:rsidR="00B409A7" w:rsidRDefault="00544CBF" w:rsidP="00CF6FA6">
            <w:pPr>
              <w:spacing w:beforeLines="50" w:afterLines="50" w:line="300" w:lineRule="auto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E14A78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IC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行业分工很细，产业链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扁平化，</w:t>
            </w:r>
            <w:r w:rsidR="006A16EB">
              <w:rPr>
                <w:rFonts w:ascii="Times New Roman" w:hAnsiTheme="minorEastAsia" w:cs="Times New Roman" w:hint="eastAsia"/>
                <w:sz w:val="24"/>
                <w:szCs w:val="24"/>
              </w:rPr>
              <w:t>国外领先的半导体设计公司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一般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只对行业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领先的大客户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提供技术支持和商务支持。一些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创新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型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的小公司很难从芯片供应商得到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技术支持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和很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优惠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价格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  <w:proofErr w:type="gramStart"/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润欣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作为</w:t>
            </w:r>
            <w:proofErr w:type="gramEnd"/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本土的芯片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分销商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可以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在一个细分行业和应用上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集合很多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家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客户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集腋成裘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用大量的订单增加议价能力，帮中小客户申请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到优惠的价格</w:t>
            </w:r>
            <w:r w:rsidR="009A48F4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6072CD" w:rsidRDefault="006072CD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B409A7" w:rsidRPr="002E14C6" w:rsidRDefault="00544CBF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Q8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：公司和</w:t>
            </w:r>
            <w:r w:rsidR="00B409A7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力</w:t>
            </w:r>
            <w:proofErr w:type="gramStart"/>
            <w:r w:rsidR="00B409A7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源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信息</w:t>
            </w:r>
            <w:proofErr w:type="gramEnd"/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相比有什么优势？</w:t>
            </w:r>
          </w:p>
          <w:p w:rsidR="00B409A7" w:rsidRDefault="009A48F4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答：公司在</w:t>
            </w:r>
            <w:r w:rsidR="007D5091">
              <w:rPr>
                <w:rFonts w:ascii="Times New Roman" w:hAnsiTheme="minorEastAsia" w:cs="Times New Roman" w:hint="eastAsia"/>
                <w:sz w:val="24"/>
                <w:szCs w:val="24"/>
              </w:rPr>
              <w:t>业务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类</w:t>
            </w:r>
            <w:r w:rsidR="007D5091">
              <w:rPr>
                <w:rFonts w:ascii="Times New Roman" w:hAnsiTheme="minorEastAsia" w:cs="Times New Roman" w:hint="eastAsia"/>
                <w:sz w:val="24"/>
                <w:szCs w:val="24"/>
              </w:rPr>
              <w:t>别上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和力</w:t>
            </w:r>
            <w:proofErr w:type="gramStart"/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源信息</w:t>
            </w:r>
            <w:proofErr w:type="gramEnd"/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有</w:t>
            </w:r>
            <w:r w:rsidR="007D5091">
              <w:rPr>
                <w:rFonts w:ascii="Times New Roman" w:hAnsiTheme="minorEastAsia" w:cs="Times New Roman" w:hint="eastAsia"/>
                <w:sz w:val="24"/>
                <w:szCs w:val="24"/>
              </w:rPr>
              <w:t>差别，从定位上</w:t>
            </w:r>
            <w:proofErr w:type="gramStart"/>
            <w:r w:rsidR="007D5091">
              <w:rPr>
                <w:rFonts w:ascii="Times New Roman" w:hAnsiTheme="minorEastAsia" w:cs="Times New Roman" w:hint="eastAsia"/>
                <w:sz w:val="24"/>
                <w:szCs w:val="24"/>
              </w:rPr>
              <w:t>说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力源信息</w:t>
            </w:r>
            <w:proofErr w:type="gramEnd"/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是目录分销商，我司是</w:t>
            </w:r>
            <w:r w:rsidR="00C30EC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技术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分销商，从芯片数量、客户数量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、产品集中度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来说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都有较大</w:t>
            </w:r>
            <w:r w:rsidR="00B409A7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的差别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  <w:proofErr w:type="gramStart"/>
            <w:r w:rsidR="00454D66" w:rsidRPr="006F7AC2">
              <w:rPr>
                <w:rFonts w:ascii="Times New Roman" w:hAnsiTheme="minorEastAsia" w:cs="Times New Roman" w:hint="eastAsia"/>
                <w:sz w:val="24"/>
                <w:szCs w:val="24"/>
              </w:rPr>
              <w:t>目前力</w:t>
            </w:r>
            <w:proofErr w:type="gramEnd"/>
            <w:r w:rsidR="00454D66" w:rsidRPr="006F7AC2">
              <w:rPr>
                <w:rFonts w:ascii="Times New Roman" w:hAnsiTheme="minorEastAsia" w:cs="Times New Roman" w:hint="eastAsia"/>
                <w:sz w:val="24"/>
                <w:szCs w:val="24"/>
              </w:rPr>
              <w:t>源也在</w:t>
            </w:r>
            <w:r w:rsidR="007D5091">
              <w:rPr>
                <w:rFonts w:ascii="Times New Roman" w:hAnsiTheme="minorEastAsia" w:cs="Times New Roman" w:hint="eastAsia"/>
                <w:sz w:val="24"/>
                <w:szCs w:val="24"/>
              </w:rPr>
              <w:t>通过购并重组</w:t>
            </w:r>
            <w:r w:rsidR="00454D66" w:rsidRPr="006F7AC2">
              <w:rPr>
                <w:rFonts w:ascii="Times New Roman" w:hAnsiTheme="minorEastAsia" w:cs="Times New Roman" w:hint="eastAsia"/>
                <w:sz w:val="24"/>
                <w:szCs w:val="24"/>
              </w:rPr>
              <w:t>向技术分销方向发展。</w:t>
            </w:r>
          </w:p>
          <w:p w:rsidR="009A48F4" w:rsidRPr="001E2E32" w:rsidRDefault="009A48F4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E56614" w:rsidRPr="002E14C6" w:rsidRDefault="00E14A78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Q9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：公司在技术分销领域的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市场份额如何？</w:t>
            </w:r>
          </w:p>
          <w:p w:rsidR="00E56614" w:rsidRPr="001E2E32" w:rsidRDefault="00E14A78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>公司近几年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一直是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>属于中国本土十大</w:t>
            </w:r>
            <w:r w:rsidRPr="001E2E32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>分销商，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我们只是在</w:t>
            </w:r>
            <w:r w:rsidR="00C30EC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某一个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细分领域</w:t>
            </w:r>
            <w:r w:rsidR="006F7AC2">
              <w:rPr>
                <w:rFonts w:ascii="Times New Roman" w:hAnsiTheme="minorEastAsia" w:cs="Times New Roman" w:hint="eastAsia"/>
                <w:sz w:val="24"/>
                <w:szCs w:val="24"/>
              </w:rPr>
              <w:t>做的比较深，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有一定的份额，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而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相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对于整个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中国</w:t>
            </w:r>
            <w:r w:rsidR="00C30EC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市场</w:t>
            </w:r>
            <w:r w:rsidR="007F2D6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总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容</w:t>
            </w:r>
            <w:r w:rsidR="007F2D6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量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（上万亿）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7F2D63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我们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还有很大的成长空间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E56614" w:rsidRPr="006F7AC2" w:rsidRDefault="00E56614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E56614" w:rsidRPr="002E14C6" w:rsidRDefault="00C057A0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lastRenderedPageBreak/>
              <w:t>Q10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：公司产品提供技术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和服务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内容的芯片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所占的比重是多少？</w:t>
            </w:r>
          </w:p>
          <w:p w:rsidR="00C057A0" w:rsidRPr="001E2E32" w:rsidRDefault="00C057A0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>公司需要提供设计方案的芯片销售占整个公司销售额的</w:t>
            </w:r>
            <w:r w:rsidRPr="001E2E3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左右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</w:p>
          <w:p w:rsidR="00C057A0" w:rsidRDefault="00C057A0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E56614" w:rsidRPr="002E14C6" w:rsidRDefault="00C057A0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Q11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芯片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的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良率是多少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？</w:t>
            </w:r>
          </w:p>
          <w:p w:rsidR="00E56614" w:rsidRPr="001E2E32" w:rsidRDefault="00C057A0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从我们以往的经验来看，芯片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的良率非常高，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基本没有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出现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过比较大的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质量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问题，如果出现问题</w:t>
            </w:r>
            <w:r w:rsidR="00AE0763">
              <w:rPr>
                <w:rFonts w:ascii="Times New Roman" w:hAnsiTheme="minorEastAsia" w:cs="Times New Roman" w:hint="eastAsia"/>
                <w:sz w:val="24"/>
                <w:szCs w:val="24"/>
              </w:rPr>
              <w:t>并定位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是芯片质量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问题的话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，可以</w:t>
            </w:r>
            <w:r w:rsidR="00AE0763">
              <w:rPr>
                <w:rFonts w:ascii="Times New Roman" w:hAnsiTheme="minorEastAsia" w:cs="Times New Roman" w:hint="eastAsia"/>
                <w:sz w:val="24"/>
                <w:szCs w:val="24"/>
              </w:rPr>
              <w:t>通过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RMA</w:t>
            </w:r>
            <w:r w:rsidR="0074494C">
              <w:rPr>
                <w:rFonts w:ascii="Times New Roman" w:hAnsiTheme="minorEastAsia" w:cs="Times New Roman" w:hint="eastAsia"/>
                <w:sz w:val="24"/>
                <w:szCs w:val="24"/>
              </w:rPr>
              <w:t>流程向供应商</w:t>
            </w:r>
            <w:r w:rsidR="00AE0763">
              <w:rPr>
                <w:rFonts w:ascii="Times New Roman" w:hAnsiTheme="minorEastAsia" w:cs="Times New Roman" w:hint="eastAsia"/>
                <w:sz w:val="24"/>
                <w:szCs w:val="24"/>
              </w:rPr>
              <w:t>申请退换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</w:p>
          <w:p w:rsidR="00E56614" w:rsidRPr="00885BED" w:rsidRDefault="00E56614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E56614" w:rsidRPr="002E14C6" w:rsidRDefault="0004729B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Q12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IC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行业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比较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分散，国外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有一些很大的分销商，是通过并购扩展，</w:t>
            </w:r>
            <w:r w:rsidR="00E56614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公司是不是未来也会走这条路？</w:t>
            </w:r>
            <w:r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并购是不是能够弥补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分销行业的缺陷？</w:t>
            </w:r>
          </w:p>
          <w:p w:rsidR="00E56614" w:rsidRPr="001E2E32" w:rsidRDefault="0004729B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答：公司的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发展都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是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有历史原因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的</w:t>
            </w:r>
            <w:r w:rsidR="00AE0763">
              <w:rPr>
                <w:rFonts w:ascii="Times New Roman" w:hAnsiTheme="minorEastAsia" w:cs="Times New Roman" w:hint="eastAsia"/>
                <w:sz w:val="24"/>
                <w:szCs w:val="24"/>
              </w:rPr>
              <w:t>，国际著名的半导体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分销商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都是</w:t>
            </w:r>
            <w:r w:rsidR="00AE0763">
              <w:rPr>
                <w:rFonts w:ascii="Times New Roman" w:hAnsiTheme="minorEastAsia" w:cs="Times New Roman" w:hint="eastAsia"/>
                <w:sz w:val="24"/>
                <w:szCs w:val="24"/>
              </w:rPr>
              <w:t>经过了三十年以上的发展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B82E50">
              <w:rPr>
                <w:rFonts w:ascii="Times New Roman" w:hAnsiTheme="minorEastAsia" w:cs="Times New Roman" w:hint="eastAsia"/>
                <w:sz w:val="24"/>
                <w:szCs w:val="24"/>
              </w:rPr>
              <w:t>跟着半导体行业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发展起来的，资本体量很大，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有很多产品线</w:t>
            </w:r>
            <w:r w:rsidR="0047051B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。并购是不是能够弥补分销行业的缺陷，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这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取决于最终的发展趋势，这几年芯片行业并购</w:t>
            </w:r>
            <w:r w:rsidR="00B82E50">
              <w:rPr>
                <w:rFonts w:ascii="Times New Roman" w:hAnsiTheme="minorEastAsia" w:cs="Times New Roman" w:hint="eastAsia"/>
                <w:sz w:val="24"/>
                <w:szCs w:val="24"/>
              </w:rPr>
              <w:t>重组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频繁，</w:t>
            </w:r>
            <w:r w:rsidR="0047051B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如果在</w:t>
            </w:r>
            <w:r w:rsidR="00E56614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上游稳定的情况</w:t>
            </w:r>
            <w:r w:rsidR="0047051B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下，并购会优化产品结构，扩大体量，但是上游不够稳定的情况下，就不一定。</w:t>
            </w:r>
          </w:p>
          <w:p w:rsidR="00E56614" w:rsidRPr="002E14C6" w:rsidRDefault="00E56614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1258BD" w:rsidRPr="00885BED" w:rsidRDefault="0047051B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Q13</w:t>
            </w: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AE0DBD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现在并购有</w:t>
            </w:r>
            <w:r w:rsidR="001258BD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横向的，并购同行业的，还有是纵向的，往上游或者下游</w:t>
            </w:r>
            <w:r w:rsidR="00AE0DBD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并购</w:t>
            </w:r>
            <w:r w:rsidR="001258BD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，公司是什么打算呢？</w:t>
            </w:r>
          </w:p>
          <w:p w:rsidR="00AE0DBD" w:rsidRPr="001E2E32" w:rsidRDefault="00885BED" w:rsidP="00CF6FA6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答：对于并购，公司还在研究</w:t>
            </w:r>
            <w:r w:rsidR="00AE0DBD" w:rsidRPr="00885BED">
              <w:rPr>
                <w:rFonts w:ascii="Times New Roman" w:hAnsiTheme="minorEastAsia" w:cs="Times New Roman" w:hint="eastAsia"/>
                <w:sz w:val="24"/>
                <w:szCs w:val="24"/>
              </w:rPr>
              <w:t>，至于是向上并购还是向下并购还没有确定。</w:t>
            </w:r>
            <w:r w:rsidR="00AE0DB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公司刚刚进入资本市场，对于</w:t>
            </w:r>
            <w:r w:rsidR="00AE0DBD" w:rsidRPr="001E2E32">
              <w:rPr>
                <w:rFonts w:ascii="Times New Roman" w:hAnsiTheme="minorEastAsia" w:cs="Times New Roman"/>
                <w:sz w:val="24"/>
                <w:szCs w:val="24"/>
              </w:rPr>
              <w:t>外延式发展</w:t>
            </w:r>
            <w:r w:rsidR="00AE0DB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，在</w:t>
            </w:r>
            <w:r w:rsidR="00AE0DBD" w:rsidRPr="001E2E32">
              <w:rPr>
                <w:rFonts w:ascii="Times New Roman" w:hAnsiTheme="minorEastAsia" w:cs="Times New Roman"/>
                <w:sz w:val="24"/>
                <w:szCs w:val="24"/>
              </w:rPr>
              <w:t>公司发展到一定阶段，在条件和时机成熟时，会考虑通过并购的方式整合外部资源，优化企业的产品结构，实现快速增长和资源优势互补，提升自己的客户资源和技术服务能力。</w:t>
            </w:r>
          </w:p>
          <w:p w:rsidR="00AE0DBD" w:rsidRPr="00AE0DBD" w:rsidRDefault="00AE0DBD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1258BD" w:rsidRPr="002E14C6" w:rsidRDefault="000A4699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Q14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：如何看待线上分销模式？</w:t>
            </w:r>
          </w:p>
          <w:p w:rsidR="001258BD" w:rsidRPr="001E2E32" w:rsidRDefault="000A4699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1258B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线上分销模式很早就存在了，</w:t>
            </w:r>
            <w:r w:rsidR="00480AD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并不是这几年的新兴模式，</w:t>
            </w:r>
            <w:r w:rsidR="00480AD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lastRenderedPageBreak/>
              <w:t>一些国外的分销商已经</w:t>
            </w:r>
            <w:r w:rsidR="001258BD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做的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很好，但是</w:t>
            </w:r>
            <w:r w:rsidR="00480AD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其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业务模式和我们不一样，它取决于芯片</w:t>
            </w:r>
            <w:r w:rsidR="00480AD6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供应和客户碎片化，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相对来说，对</w:t>
            </w:r>
            <w:r w:rsidR="00480AD6" w:rsidRPr="00885BED">
              <w:rPr>
                <w:rFonts w:ascii="Times New Roman" w:hAnsiTheme="minorEastAsia" w:cs="Times New Roman" w:hint="eastAsia"/>
                <w:sz w:val="24"/>
                <w:szCs w:val="24"/>
              </w:rPr>
              <w:t>技术支持的含量要求不是很高。</w:t>
            </w:r>
          </w:p>
          <w:p w:rsidR="001258BD" w:rsidRPr="002E14C6" w:rsidRDefault="001258BD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1258BD" w:rsidRPr="002E14C6" w:rsidRDefault="000A4699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Q15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1258BD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分销商的存在是因为上游厂商多、下游客户多，</w:t>
            </w:r>
            <w:r w:rsidR="0083155F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原厂</w:t>
            </w:r>
            <w:r w:rsidR="00480AD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无法直接满足所有客户的需求，而现在客户的技术能力在提高，那</w:t>
            </w:r>
            <w:r w:rsidR="001258BD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未来会不会</w:t>
            </w:r>
            <w:r w:rsidR="00480AD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出现</w:t>
            </w:r>
            <w:r w:rsidR="0083155F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原厂</w:t>
            </w:r>
            <w:r w:rsidR="00480AD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避开分销商去直接服务客户？如果</w:t>
            </w:r>
            <w:r w:rsidR="001258BD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这样会不会压缩</w:t>
            </w:r>
            <w:r w:rsidR="00480AD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到</w:t>
            </w:r>
            <w:r w:rsidR="001258BD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分销商的份额？</w:t>
            </w:r>
          </w:p>
          <w:p w:rsidR="001258BD" w:rsidRPr="001E2E32" w:rsidRDefault="00480AD6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A61AFE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现在的客户技术能力是在提高，原厂也会对国内一些技术实力强的大客户提供直接的技术支持。而如果原厂要对客户直接提供技术服务的话，需要配备与分销商差不多数量的技术人员，从成本上来说，原厂是需要考虑成本的。</w:t>
            </w:r>
            <w:r w:rsidR="00510F1C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而客户的技术能力也是原厂考虑是否直接提供技术支持的因素。</w:t>
            </w:r>
          </w:p>
          <w:p w:rsidR="00A61AFE" w:rsidRPr="002010EE" w:rsidRDefault="00A61AFE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706E51" w:rsidRPr="002E14C6" w:rsidRDefault="00A61AFE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Q16</w:t>
            </w:r>
            <w:r w:rsidR="00160B28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510F1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作为分销商，公司是否考虑通过并购扩大自己的规模，通过协同效应和</w:t>
            </w:r>
            <w:r w:rsidR="00706E51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规模效应</w:t>
            </w:r>
            <w:r w:rsidR="00510F1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来扩大自己的服务范围？</w:t>
            </w:r>
          </w:p>
          <w:p w:rsidR="00706E51" w:rsidRPr="001E2E32" w:rsidRDefault="00510F1C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答：国外一些分销商已经在协同效应和规模效应上做到了极致，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在一些成熟的电子产品里，有的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几乎可以涵盖</w:t>
            </w:r>
            <w:r w:rsidR="00160B28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产品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95%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的芯片，而</w:t>
            </w:r>
            <w:r w:rsidR="00706E51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我们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还是会在公司擅长的领域</w:t>
            </w:r>
            <w:r w:rsidR="00706E51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专注、专业化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 xml:space="preserve"> </w:t>
            </w:r>
          </w:p>
          <w:p w:rsidR="00706E51" w:rsidRPr="002E14C6" w:rsidRDefault="00706E51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706E51" w:rsidRPr="002E14C6" w:rsidRDefault="00510F1C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Q17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1E2E32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资金强大对公司业务会有什么影响？</w:t>
            </w:r>
            <w:r w:rsidR="001E2E32" w:rsidRPr="002E14C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 xml:space="preserve"> </w:t>
            </w:r>
          </w:p>
          <w:p w:rsidR="001E2E32" w:rsidRPr="001E2E32" w:rsidRDefault="001E2E32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答：我们做芯片的运营也有备货周期和给客户的账期，资金规模对业务规模是有影响的，对于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IC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分销行业来说，对资金的需求量还是蛮大的。</w:t>
            </w:r>
          </w:p>
          <w:p w:rsidR="001E2E32" w:rsidRPr="002E14C6" w:rsidRDefault="001E2E32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</w:p>
          <w:p w:rsidR="00706E51" w:rsidRPr="002E14C6" w:rsidRDefault="001E2E32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Q18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706E51" w:rsidRPr="002E14C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公司要扩大规模的话，资金的需求量会很大，那接下来有没有继续融资等规划？是打算去并购竞争对手还是其他？</w:t>
            </w:r>
          </w:p>
          <w:p w:rsidR="0023054F" w:rsidRPr="002E14C6" w:rsidRDefault="001E2E3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706E51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我们外延式的发展，如并购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706E51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重组等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会做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，但是</w:t>
            </w:r>
            <w:r w:rsidR="00DD154E">
              <w:rPr>
                <w:rFonts w:ascii="Times New Roman" w:hAnsiTheme="minorEastAsia" w:cs="Times New Roman" w:hint="eastAsia"/>
                <w:sz w:val="24"/>
                <w:szCs w:val="24"/>
              </w:rPr>
              <w:t>须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在</w:t>
            </w:r>
            <w:r w:rsidRPr="001E2E32">
              <w:rPr>
                <w:rFonts w:ascii="Times New Roman" w:hAnsiTheme="minorEastAsia" w:cs="Times New Roman"/>
                <w:sz w:val="24"/>
                <w:szCs w:val="24"/>
              </w:rPr>
              <w:t>公司发展到一定阶段，在条件和时机成熟时，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并且</w:t>
            </w:r>
            <w:r w:rsidR="00706E51" w:rsidRPr="001E2E32">
              <w:rPr>
                <w:rFonts w:ascii="Times New Roman" w:hAnsiTheme="minorEastAsia" w:cs="Times New Roman" w:hint="eastAsia"/>
                <w:sz w:val="24"/>
                <w:szCs w:val="24"/>
              </w:rPr>
              <w:t>得找到好的方向。</w:t>
            </w:r>
            <w:r w:rsidR="00DD154E">
              <w:rPr>
                <w:rFonts w:ascii="Times New Roman" w:hAnsiTheme="minorEastAsia" w:cs="Times New Roman" w:hint="eastAsia"/>
                <w:sz w:val="24"/>
                <w:szCs w:val="24"/>
              </w:rPr>
              <w:t>这样公司才会</w:t>
            </w:r>
            <w:r w:rsidR="00885BED">
              <w:rPr>
                <w:rFonts w:ascii="Times New Roman" w:hAnsiTheme="minorEastAsia" w:cs="Times New Roman" w:hint="eastAsia"/>
                <w:sz w:val="24"/>
                <w:szCs w:val="24"/>
              </w:rPr>
              <w:t>通过并购使公司的产品结构更加合理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0260B2" w:rsidRPr="002E14C6" w:rsidRDefault="000260B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0260B2" w:rsidRPr="001E2E32" w:rsidRDefault="001E2E3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Q19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0260B2" w:rsidRPr="001E2E3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授权经销商和非授权经销商的区别在哪里？</w:t>
            </w:r>
          </w:p>
          <w:p w:rsidR="000260B2" w:rsidRPr="002E14C6" w:rsidRDefault="001E2E3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6065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授权的门槛比较高，</w:t>
            </w:r>
            <w:r w:rsidR="000260B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原厂不会轻易授权，</w:t>
            </w:r>
            <w:r w:rsidR="006065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授权基本是排他，国内的大</w:t>
            </w:r>
            <w:r w:rsid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中型客户基本都是由</w:t>
            </w:r>
            <w:r w:rsidR="006065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授权分销商</w:t>
            </w:r>
            <w:r w:rsid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支持的，没有授权是不能做的</w:t>
            </w:r>
            <w:r w:rsidR="00FF12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6065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而</w:t>
            </w:r>
            <w:r w:rsidR="000260B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非授权经销商其实位于授权分销商的下游，也叫贸易商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A06BF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原厂会根据客户对分销商进行</w:t>
            </w:r>
            <w:r w:rsidR="00FF12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非常严格的</w:t>
            </w:r>
            <w:r w:rsidR="00A06BF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管控。</w:t>
            </w:r>
          </w:p>
          <w:p w:rsidR="000260B2" w:rsidRPr="00606502" w:rsidRDefault="000260B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0260B2" w:rsidRPr="001E2E32" w:rsidRDefault="001E2E3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1E2E3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Q20</w:t>
            </w:r>
            <w:r w:rsidRPr="001E2E3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0260B2" w:rsidRPr="001E2E3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芯片厂商会给公司提供怎样的技术支持？</w:t>
            </w:r>
          </w:p>
          <w:p w:rsidR="000260B2" w:rsidRPr="002E14C6" w:rsidRDefault="003E09CC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答：芯片原厂</w:t>
            </w:r>
            <w:r w:rsidR="007253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会有技术培训，一些内核资料和参考设计</w:t>
            </w:r>
            <w:r w:rsidR="000260B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对我司</w:t>
            </w:r>
            <w:r w:rsidR="007253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</w:t>
            </w:r>
            <w:r w:rsidR="000260B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免费开放</w:t>
            </w:r>
            <w:r w:rsidR="007253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0260B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，而对</w:t>
            </w:r>
            <w:r w:rsidR="00D60E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其他下游</w:t>
            </w:r>
            <w:r w:rsidR="000260B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客户是收费的。</w:t>
            </w:r>
          </w:p>
          <w:p w:rsidR="000260B2" w:rsidRPr="00A06BFC" w:rsidRDefault="000260B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706E51" w:rsidRPr="00A06BFC" w:rsidRDefault="003E09CC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A06BF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Q21</w:t>
            </w:r>
            <w:r w:rsidRPr="00A06BF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0260B2" w:rsidRPr="00A06BF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授权资格的取得是靠什么？销售额还是其他？</w:t>
            </w:r>
          </w:p>
          <w:p w:rsidR="000260B2" w:rsidRPr="002E14C6" w:rsidRDefault="005B2CB0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对于本土分销商来说，原厂主要还是看技术实力和价值，关键是要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能给原厂创造</w:t>
            </w:r>
            <w:r w:rsidR="00D60E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较大</w:t>
            </w:r>
            <w:r w:rsid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价值。</w:t>
            </w:r>
          </w:p>
          <w:p w:rsidR="000260B2" w:rsidRPr="00885BED" w:rsidRDefault="000260B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E5034F" w:rsidRPr="00885BED" w:rsidRDefault="003B44D9" w:rsidP="00CF6FA6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  <w:u w:val="single"/>
              </w:rPr>
            </w:pP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Q22</w:t>
            </w: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E5034F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IC</w:t>
            </w:r>
            <w:r w:rsidR="00E5034F"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行业的供货顺序是怎样的？</w:t>
            </w:r>
          </w:p>
          <w:p w:rsidR="000260B2" w:rsidRPr="002E14C6" w:rsidRDefault="00BA7B98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0260B2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首先是行业前三名的产品及客户，提前半年左右去尝试，每一个细分行业，找1-2</w:t>
            </w: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家，技术人员在客户进行为期半年的实践</w:t>
            </w:r>
            <w:r w:rsidR="000260B2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后进行</w:t>
            </w:r>
            <w:r w:rsidR="000260B2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产品选择。接下来，是有发展潜力的重点客户，</w:t>
            </w:r>
            <w:r w:rsidR="0000150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然后是向</w:t>
            </w:r>
            <w:r w:rsidR="001E6604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更广泛的客户群体</w:t>
            </w:r>
            <w:r w:rsidR="00FC2C73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推广</w:t>
            </w:r>
            <w:r w:rsidR="001E6604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1E6604" w:rsidRPr="00FC2C73" w:rsidRDefault="001E6604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1E6604" w:rsidRPr="003B44D9" w:rsidRDefault="003B44D9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A06BF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3</w:t>
            </w:r>
            <w:r w:rsidRPr="00A06BF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一般，产品的</w:t>
            </w:r>
            <w:r w:rsidR="001E6604" w:rsidRPr="003B44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研发周期多长？</w:t>
            </w:r>
          </w:p>
          <w:p w:rsidR="001E6604" w:rsidRPr="002E14C6" w:rsidRDefault="003B44D9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1E6604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消费类产品大概两年，手机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类</w:t>
            </w:r>
            <w:r w:rsidR="001E6604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大概</w:t>
            </w:r>
            <w:r w:rsidR="0006045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</w:t>
            </w:r>
            <w:r w:rsidR="001E6604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年。</w:t>
            </w:r>
          </w:p>
          <w:p w:rsidR="001E6604" w:rsidRPr="002E14C6" w:rsidRDefault="001E6604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1E6604" w:rsidRPr="00885BED" w:rsidRDefault="003B44D9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Q24</w:t>
            </w: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CE71A0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我们公司在广</w:t>
            </w:r>
            <w:r w:rsidR="001E6604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电EOC的份额是多少？</w:t>
            </w:r>
          </w:p>
          <w:p w:rsidR="001E6604" w:rsidRPr="002E14C6" w:rsidRDefault="003B44D9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1E6604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大概50%。</w:t>
            </w:r>
          </w:p>
          <w:p w:rsidR="001E6604" w:rsidRPr="002E14C6" w:rsidRDefault="001E6604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1E6604" w:rsidRPr="00885BED" w:rsidRDefault="003B44D9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lastRenderedPageBreak/>
              <w:t>Q25</w:t>
            </w:r>
            <w:r w:rsidRPr="00885BED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：前段时间</w:t>
            </w:r>
            <w:r w:rsidR="001E6604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美国制裁中兴，对公司有无影响？</w:t>
            </w:r>
          </w:p>
          <w:p w:rsidR="001E6604" w:rsidRPr="002E14C6" w:rsidRDefault="00B46D68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1E6604"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刚开始会有一些影响，但是后来</w:t>
            </w: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问题解决了，</w:t>
            </w:r>
            <w:r w:rsidR="00393C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事实上</w:t>
            </w:r>
            <w:r w:rsidRPr="00885B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对我们影响不大。</w:t>
            </w:r>
          </w:p>
          <w:p w:rsidR="001E6604" w:rsidRPr="002E14C6" w:rsidRDefault="001E6604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1E6604" w:rsidRPr="002E14C6" w:rsidRDefault="00536AD4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62527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6</w:t>
            </w:r>
            <w:r w:rsidRPr="00562527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C360B8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芯片的产品化过程是怎样的？</w:t>
            </w:r>
          </w:p>
          <w:p w:rsidR="001E6604" w:rsidRPr="002E14C6" w:rsidRDefault="00C360B8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答：芯片初期是比较基础的板，包含多种接口，而如何应用到产品上，需要根据客户的需求，</w:t>
            </w:r>
            <w:r w:rsidR="005440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将芯片推荐给客户，然后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对芯片进行处理。</w:t>
            </w:r>
            <w:r w:rsidR="001E6604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客户对产品比较熟悉，而我们</w:t>
            </w:r>
            <w:r w:rsidR="00393C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对我们分销的产品</w:t>
            </w:r>
            <w:r w:rsidR="001E6604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比较专业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1E6604" w:rsidRPr="002E14C6" w:rsidRDefault="001E6604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1E6604" w:rsidRPr="00562527" w:rsidRDefault="00B46D68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562527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</w:t>
            </w:r>
            <w:r w:rsidR="00C22F71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7</w:t>
            </w:r>
            <w:r w:rsidRPr="00562527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9C6255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公司</w:t>
            </w:r>
            <w:r w:rsidR="00562527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有</w:t>
            </w:r>
            <w:r w:rsidR="009C6255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多少人？</w:t>
            </w:r>
            <w:r w:rsidR="001E6604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有多少</w:t>
            </w:r>
            <w:r w:rsidR="00562527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技术</w:t>
            </w:r>
            <w:r w:rsidR="001E6604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工程师？一个工程师可以支持几个项目？design in 到design win一般要多久？</w:t>
            </w:r>
          </w:p>
          <w:p w:rsidR="000B211C" w:rsidRDefault="001E6604" w:rsidP="00CF6FA6">
            <w:pPr>
              <w:spacing w:beforeLines="50" w:afterLines="50" w:line="30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B46D6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共有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180</w:t>
            </w:r>
            <w:r w:rsidR="00393C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人左右，其中FAE</w:t>
            </w:r>
            <w:r w:rsidR="000B211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393C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AE有</w:t>
            </w: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60</w:t>
            </w:r>
            <w:r w:rsidR="00B46D6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个左右。</w:t>
            </w:r>
          </w:p>
          <w:p w:rsidR="000B211C" w:rsidRDefault="00B46D68" w:rsidP="000B211C">
            <w:pPr>
              <w:spacing w:beforeLines="50" w:afterLines="50" w:line="300" w:lineRule="auto"/>
              <w:ind w:firstLineChars="200" w:firstLine="480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在产品的开发过程中需要不同的专业技术人员进行支持，</w:t>
            </w:r>
            <w:r w:rsidR="00841AF4">
              <w:rPr>
                <w:rFonts w:ascii="Times New Roman" w:hAnsiTheme="minorEastAsia" w:cs="Times New Roman" w:hint="eastAsia"/>
                <w:sz w:val="24"/>
                <w:szCs w:val="24"/>
              </w:rPr>
              <w:t>一般需要</w:t>
            </w:r>
            <w:r w:rsidR="000B211C"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  <w:r w:rsidR="00841AF4">
              <w:rPr>
                <w:rFonts w:ascii="Times New Roman" w:hAnsiTheme="minorEastAsia" w:cs="Times New Roman" w:hint="eastAsia"/>
                <w:sz w:val="24"/>
                <w:szCs w:val="24"/>
              </w:rPr>
              <w:t>到</w:t>
            </w:r>
            <w:r w:rsidR="000B211C">
              <w:rPr>
                <w:rFonts w:ascii="Times New Roman" w:hAnsiTheme="minorEastAsia" w:cs="Times New Roman" w:hint="eastAsia"/>
                <w:sz w:val="24"/>
                <w:szCs w:val="24"/>
              </w:rPr>
              <w:t>3</w:t>
            </w:r>
            <w:r w:rsidR="00841AF4">
              <w:rPr>
                <w:rFonts w:ascii="Times New Roman" w:hAnsiTheme="minorEastAsia" w:cs="Times New Roman" w:hint="eastAsia"/>
                <w:sz w:val="24"/>
                <w:szCs w:val="24"/>
              </w:rPr>
              <w:t>个工程师一起，而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在产品维护的后期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基本上可</w:t>
            </w:r>
            <w:r w:rsidR="000B211C">
              <w:rPr>
                <w:rFonts w:ascii="Times New Roman" w:hAnsiTheme="minorEastAsia" w:cs="Times New Roman"/>
                <w:sz w:val="24"/>
                <w:szCs w:val="24"/>
              </w:rPr>
              <w:t>由</w:t>
            </w:r>
            <w:r w:rsidR="000B211C">
              <w:rPr>
                <w:rFonts w:ascii="Times New Roman" w:hAnsiTheme="minorEastAsia" w:cs="Times New Roman" w:hint="eastAsia"/>
                <w:sz w:val="24"/>
                <w:szCs w:val="24"/>
              </w:rPr>
              <w:t>1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名</w:t>
            </w:r>
            <w:r w:rsidRPr="00441396">
              <w:rPr>
                <w:rFonts w:ascii="Times New Roman" w:hAnsi="Times New Roman" w:cs="Times New Roman"/>
                <w:sz w:val="24"/>
                <w:szCs w:val="24"/>
              </w:rPr>
              <w:t>FAE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工程师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专门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负责汇总和跟踪问题。</w:t>
            </w:r>
          </w:p>
          <w:p w:rsidR="001E6604" w:rsidRPr="002E14C6" w:rsidRDefault="001E6604" w:rsidP="000B211C">
            <w:pPr>
              <w:spacing w:beforeLines="50" w:afterLines="50"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从design in 到design win一般要3个月</w:t>
            </w:r>
            <w:r w:rsidR="00B46D6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左右。</w:t>
            </w:r>
          </w:p>
          <w:p w:rsidR="000260B2" w:rsidRPr="002E14C6" w:rsidRDefault="000260B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9C6255" w:rsidRPr="00562527" w:rsidRDefault="00562527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562527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</w:t>
            </w:r>
            <w:r w:rsidR="00C22F71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8</w:t>
            </w:r>
            <w:r w:rsidRPr="00562527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9C6255" w:rsidRPr="00562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公司上市后技术人员是否有增长？</w:t>
            </w:r>
          </w:p>
          <w:p w:rsidR="009C6255" w:rsidRPr="002E14C6" w:rsidRDefault="00023AC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1C087F">
              <w:rPr>
                <w:rFonts w:ascii="Times New Roman" w:hAnsiTheme="minorEastAsia" w:cs="Times New Roman" w:hint="eastAsia"/>
                <w:sz w:val="24"/>
                <w:szCs w:val="24"/>
              </w:rPr>
              <w:t>上市后公司的技术人员有在增加，具体</w:t>
            </w:r>
            <w:r w:rsidR="00562527" w:rsidRPr="00441396">
              <w:rPr>
                <w:rFonts w:ascii="Times New Roman" w:hAnsiTheme="minorEastAsia" w:cs="Times New Roman"/>
                <w:sz w:val="24"/>
                <w:szCs w:val="24"/>
              </w:rPr>
              <w:t>公司会根据市场和客户的增长情况，来</w:t>
            </w:r>
            <w:r w:rsidR="00562527">
              <w:rPr>
                <w:rFonts w:ascii="Times New Roman" w:hAnsiTheme="minorEastAsia" w:cs="Times New Roman"/>
                <w:sz w:val="24"/>
                <w:szCs w:val="24"/>
              </w:rPr>
              <w:t>调整</w:t>
            </w:r>
            <w:r w:rsidR="00562527" w:rsidRPr="00441396">
              <w:rPr>
                <w:rFonts w:ascii="Times New Roman" w:hAnsiTheme="minorEastAsia" w:cs="Times New Roman"/>
                <w:sz w:val="24"/>
                <w:szCs w:val="24"/>
              </w:rPr>
              <w:t>人员规模和技术支持效率。</w:t>
            </w:r>
          </w:p>
          <w:p w:rsidR="009C6255" w:rsidRPr="002E14C6" w:rsidRDefault="009C6255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9C6255" w:rsidRPr="00023AC2" w:rsidRDefault="00023AC2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023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Q2</w:t>
            </w:r>
            <w:r w:rsidR="00C22F71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9</w:t>
            </w:r>
            <w:r w:rsidRPr="00023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 w:rsidR="009C6255" w:rsidRPr="00023A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研发工程师的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工作</w:t>
            </w:r>
            <w:r w:rsidR="009C6255" w:rsidRPr="00023A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内容是什么？</w:t>
            </w:r>
          </w:p>
          <w:p w:rsidR="009C6255" w:rsidRPr="002E14C6" w:rsidRDefault="00C22F71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答：研发工程师研发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平台</w:t>
            </w:r>
            <w:r w:rsidR="00BB66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整体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解决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方案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，每年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会有</w:t>
            </w:r>
            <w:r w:rsidR="00344E4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3到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5个</w:t>
            </w:r>
            <w:r w:rsidR="00344E4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自主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研发的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项目，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344E4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市场没有推开之前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，没有可参考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方案，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就得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靠研发工程师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自己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研发</w:t>
            </w:r>
            <w:r w:rsidR="009C6255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设计</w:t>
            </w:r>
            <w:r w:rsidR="00344E4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，将整个板从头到尾开发出来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727B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今年我们</w:t>
            </w:r>
            <w:r w:rsidR="00344E4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在物联网上有几个</w:t>
            </w:r>
            <w:r w:rsidR="00F1294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研发</w:t>
            </w:r>
            <w:r w:rsidR="00344E4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方案。</w:t>
            </w:r>
          </w:p>
          <w:p w:rsidR="009C6255" w:rsidRPr="002E14C6" w:rsidRDefault="009C6255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204650" w:rsidRDefault="00204650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 w:rsidRPr="00023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lastRenderedPageBreak/>
              <w:t>Q</w:t>
            </w:r>
            <w:r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3</w:t>
            </w:r>
            <w:r w:rsidR="00214C0C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0</w:t>
            </w:r>
            <w:r w:rsidRPr="00023AC2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对于无需提供技术支持的芯片的选择是怎样的？</w:t>
            </w:r>
          </w:p>
          <w:p w:rsidR="00204650" w:rsidRDefault="00204650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  <w:t>答：无需提供技术支持的芯片可替代性比较大，一般都是客户自己选择。</w:t>
            </w:r>
          </w:p>
          <w:p w:rsidR="00204650" w:rsidRPr="00023AC2" w:rsidRDefault="00204650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u w:val="single"/>
              </w:rPr>
            </w:pPr>
          </w:p>
          <w:p w:rsidR="00706E51" w:rsidRPr="002E14C6" w:rsidRDefault="00706E51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706E51" w:rsidRPr="002E14C6" w:rsidRDefault="00706E51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706E51" w:rsidRPr="002E14C6" w:rsidRDefault="00706E51" w:rsidP="00CF6FA6">
            <w:pPr>
              <w:spacing w:beforeLines="50" w:afterLines="50" w:line="30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07645B" w:rsidRPr="002E14C6" w:rsidTr="000260B2">
        <w:tc>
          <w:tcPr>
            <w:tcW w:w="1908" w:type="dxa"/>
            <w:shd w:val="clear" w:color="auto" w:fill="auto"/>
            <w:vAlign w:val="center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64" w:type="dxa"/>
            <w:shd w:val="clear" w:color="auto" w:fill="auto"/>
          </w:tcPr>
          <w:p w:rsidR="0007645B" w:rsidRPr="002E14C6" w:rsidRDefault="003D5C84" w:rsidP="00B2079E">
            <w:pPr>
              <w:spacing w:line="480" w:lineRule="atLeast"/>
              <w:ind w:firstLineChars="50" w:firstLine="12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07645B" w:rsidRPr="0007645B" w:rsidTr="000260B2">
        <w:tc>
          <w:tcPr>
            <w:tcW w:w="1908" w:type="dxa"/>
            <w:shd w:val="clear" w:color="auto" w:fill="auto"/>
            <w:vAlign w:val="center"/>
          </w:tcPr>
          <w:p w:rsidR="0007645B" w:rsidRPr="002E14C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564" w:type="dxa"/>
            <w:shd w:val="clear" w:color="auto" w:fill="auto"/>
          </w:tcPr>
          <w:p w:rsidR="0007645B" w:rsidRPr="0007645B" w:rsidRDefault="003B06D1" w:rsidP="00CB386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2016-4</w:t>
            </w:r>
            <w:r w:rsidR="00141439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-1</w:t>
            </w:r>
            <w:r w:rsidR="00CB3862" w:rsidRPr="002E14C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9</w:t>
            </w:r>
          </w:p>
        </w:tc>
      </w:tr>
    </w:tbl>
    <w:p w:rsidR="0007645B" w:rsidRPr="0007645B" w:rsidRDefault="0007645B" w:rsidP="0007645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07645B" w:rsidRPr="0007645B" w:rsidRDefault="0007645B" w:rsidP="0007645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7645B" w:rsidRPr="0007645B" w:rsidSect="00C7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830C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67" w:rsidRDefault="00D56467" w:rsidP="006215D6">
      <w:r>
        <w:separator/>
      </w:r>
    </w:p>
  </w:endnote>
  <w:endnote w:type="continuationSeparator" w:id="0">
    <w:p w:rsidR="00D56467" w:rsidRDefault="00D56467" w:rsidP="0062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67" w:rsidRDefault="00D56467" w:rsidP="006215D6">
      <w:r>
        <w:separator/>
      </w:r>
    </w:p>
  </w:footnote>
  <w:footnote w:type="continuationSeparator" w:id="0">
    <w:p w:rsidR="00D56467" w:rsidRDefault="00D56467" w:rsidP="006215D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郑文英">
    <w15:presenceInfo w15:providerId="Windows Live" w15:userId="caf805b4ef54f2d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45B"/>
    <w:rsid w:val="00001509"/>
    <w:rsid w:val="00023AC2"/>
    <w:rsid w:val="000260B2"/>
    <w:rsid w:val="0004729B"/>
    <w:rsid w:val="000505C4"/>
    <w:rsid w:val="0006045A"/>
    <w:rsid w:val="00064BD7"/>
    <w:rsid w:val="0007645B"/>
    <w:rsid w:val="00096B6D"/>
    <w:rsid w:val="0009795A"/>
    <w:rsid w:val="000A4699"/>
    <w:rsid w:val="000A576F"/>
    <w:rsid w:val="000A7047"/>
    <w:rsid w:val="000B211C"/>
    <w:rsid w:val="000E5272"/>
    <w:rsid w:val="000F26F3"/>
    <w:rsid w:val="000F65E6"/>
    <w:rsid w:val="000F7318"/>
    <w:rsid w:val="00102389"/>
    <w:rsid w:val="00103F7C"/>
    <w:rsid w:val="00111AB7"/>
    <w:rsid w:val="00115322"/>
    <w:rsid w:val="001258BD"/>
    <w:rsid w:val="00135050"/>
    <w:rsid w:val="00140C04"/>
    <w:rsid w:val="00141439"/>
    <w:rsid w:val="00152C74"/>
    <w:rsid w:val="00160B28"/>
    <w:rsid w:val="001646A8"/>
    <w:rsid w:val="001726D2"/>
    <w:rsid w:val="00190C88"/>
    <w:rsid w:val="001C087F"/>
    <w:rsid w:val="001E2E32"/>
    <w:rsid w:val="001E6604"/>
    <w:rsid w:val="001E6BA2"/>
    <w:rsid w:val="002010EE"/>
    <w:rsid w:val="00204650"/>
    <w:rsid w:val="00207F33"/>
    <w:rsid w:val="00214C0C"/>
    <w:rsid w:val="0023054F"/>
    <w:rsid w:val="00232AAD"/>
    <w:rsid w:val="00246DCD"/>
    <w:rsid w:val="002716B9"/>
    <w:rsid w:val="00273521"/>
    <w:rsid w:val="002A09BC"/>
    <w:rsid w:val="002A3B9E"/>
    <w:rsid w:val="002A4815"/>
    <w:rsid w:val="002A50B2"/>
    <w:rsid w:val="002A573C"/>
    <w:rsid w:val="002E14C6"/>
    <w:rsid w:val="002F2A0D"/>
    <w:rsid w:val="00301335"/>
    <w:rsid w:val="00314B3B"/>
    <w:rsid w:val="00344E41"/>
    <w:rsid w:val="00345C70"/>
    <w:rsid w:val="003717FB"/>
    <w:rsid w:val="00372740"/>
    <w:rsid w:val="0039233D"/>
    <w:rsid w:val="0039312D"/>
    <w:rsid w:val="00393C97"/>
    <w:rsid w:val="003A5485"/>
    <w:rsid w:val="003B06D1"/>
    <w:rsid w:val="003B44D9"/>
    <w:rsid w:val="003C0B75"/>
    <w:rsid w:val="003C1399"/>
    <w:rsid w:val="003C53E8"/>
    <w:rsid w:val="003D4252"/>
    <w:rsid w:val="003D5C84"/>
    <w:rsid w:val="003E09CC"/>
    <w:rsid w:val="00427E5F"/>
    <w:rsid w:val="00435B71"/>
    <w:rsid w:val="00440C78"/>
    <w:rsid w:val="00441396"/>
    <w:rsid w:val="00454D66"/>
    <w:rsid w:val="00460EB9"/>
    <w:rsid w:val="0047051B"/>
    <w:rsid w:val="00480AD6"/>
    <w:rsid w:val="00481162"/>
    <w:rsid w:val="00487EA0"/>
    <w:rsid w:val="004A4C74"/>
    <w:rsid w:val="004B01BE"/>
    <w:rsid w:val="004D4E20"/>
    <w:rsid w:val="004F4378"/>
    <w:rsid w:val="00500067"/>
    <w:rsid w:val="00510F1C"/>
    <w:rsid w:val="005214AF"/>
    <w:rsid w:val="00536AD4"/>
    <w:rsid w:val="005440D3"/>
    <w:rsid w:val="00544CBF"/>
    <w:rsid w:val="00550907"/>
    <w:rsid w:val="0056219E"/>
    <w:rsid w:val="00562527"/>
    <w:rsid w:val="00565EDF"/>
    <w:rsid w:val="00583599"/>
    <w:rsid w:val="00592926"/>
    <w:rsid w:val="0059688F"/>
    <w:rsid w:val="005B2CB0"/>
    <w:rsid w:val="005C326D"/>
    <w:rsid w:val="005E4F9D"/>
    <w:rsid w:val="005E5C62"/>
    <w:rsid w:val="006055AD"/>
    <w:rsid w:val="00606502"/>
    <w:rsid w:val="006072CD"/>
    <w:rsid w:val="00613B3F"/>
    <w:rsid w:val="006153FF"/>
    <w:rsid w:val="006215D6"/>
    <w:rsid w:val="00626A82"/>
    <w:rsid w:val="00633FEB"/>
    <w:rsid w:val="00634AD2"/>
    <w:rsid w:val="00640FB7"/>
    <w:rsid w:val="00642BBD"/>
    <w:rsid w:val="00646FCE"/>
    <w:rsid w:val="00654089"/>
    <w:rsid w:val="0069033A"/>
    <w:rsid w:val="006A16EB"/>
    <w:rsid w:val="006A2872"/>
    <w:rsid w:val="006A5FD4"/>
    <w:rsid w:val="006B06AF"/>
    <w:rsid w:val="006B299F"/>
    <w:rsid w:val="006F7AC2"/>
    <w:rsid w:val="00700918"/>
    <w:rsid w:val="00706E51"/>
    <w:rsid w:val="00715906"/>
    <w:rsid w:val="007163E9"/>
    <w:rsid w:val="00725303"/>
    <w:rsid w:val="00726333"/>
    <w:rsid w:val="00727B3C"/>
    <w:rsid w:val="0074494C"/>
    <w:rsid w:val="007729DA"/>
    <w:rsid w:val="007937BB"/>
    <w:rsid w:val="007A6330"/>
    <w:rsid w:val="007C231F"/>
    <w:rsid w:val="007D5091"/>
    <w:rsid w:val="007E4D32"/>
    <w:rsid w:val="007F2D63"/>
    <w:rsid w:val="00800708"/>
    <w:rsid w:val="00822570"/>
    <w:rsid w:val="0083155F"/>
    <w:rsid w:val="0083258D"/>
    <w:rsid w:val="00836483"/>
    <w:rsid w:val="0083717A"/>
    <w:rsid w:val="00841AF4"/>
    <w:rsid w:val="00865B05"/>
    <w:rsid w:val="008701A4"/>
    <w:rsid w:val="0088102C"/>
    <w:rsid w:val="00885904"/>
    <w:rsid w:val="00885BED"/>
    <w:rsid w:val="008B26FF"/>
    <w:rsid w:val="008D48A5"/>
    <w:rsid w:val="008F5BFC"/>
    <w:rsid w:val="00904663"/>
    <w:rsid w:val="00927064"/>
    <w:rsid w:val="00935644"/>
    <w:rsid w:val="009367EA"/>
    <w:rsid w:val="009425E4"/>
    <w:rsid w:val="00957605"/>
    <w:rsid w:val="00962A28"/>
    <w:rsid w:val="00967276"/>
    <w:rsid w:val="0098648A"/>
    <w:rsid w:val="00986B69"/>
    <w:rsid w:val="009A48F4"/>
    <w:rsid w:val="009C3271"/>
    <w:rsid w:val="009C6255"/>
    <w:rsid w:val="009E0BEF"/>
    <w:rsid w:val="00A06BFC"/>
    <w:rsid w:val="00A121E9"/>
    <w:rsid w:val="00A31B1E"/>
    <w:rsid w:val="00A402A9"/>
    <w:rsid w:val="00A42C96"/>
    <w:rsid w:val="00A543EB"/>
    <w:rsid w:val="00A55EF5"/>
    <w:rsid w:val="00A61AFE"/>
    <w:rsid w:val="00A635C1"/>
    <w:rsid w:val="00A7645B"/>
    <w:rsid w:val="00A81692"/>
    <w:rsid w:val="00A8182C"/>
    <w:rsid w:val="00A82FF5"/>
    <w:rsid w:val="00A831B3"/>
    <w:rsid w:val="00AB3D4E"/>
    <w:rsid w:val="00AE0763"/>
    <w:rsid w:val="00AE0DBD"/>
    <w:rsid w:val="00B2079E"/>
    <w:rsid w:val="00B33992"/>
    <w:rsid w:val="00B409A7"/>
    <w:rsid w:val="00B45881"/>
    <w:rsid w:val="00B46D68"/>
    <w:rsid w:val="00B60152"/>
    <w:rsid w:val="00B71896"/>
    <w:rsid w:val="00B82E50"/>
    <w:rsid w:val="00B970E8"/>
    <w:rsid w:val="00BA7B98"/>
    <w:rsid w:val="00BB3E3C"/>
    <w:rsid w:val="00BB6642"/>
    <w:rsid w:val="00BE0576"/>
    <w:rsid w:val="00BE14A1"/>
    <w:rsid w:val="00BF39B2"/>
    <w:rsid w:val="00BF6120"/>
    <w:rsid w:val="00BF7B76"/>
    <w:rsid w:val="00C01540"/>
    <w:rsid w:val="00C057A0"/>
    <w:rsid w:val="00C10AE0"/>
    <w:rsid w:val="00C22F71"/>
    <w:rsid w:val="00C30ECC"/>
    <w:rsid w:val="00C360B8"/>
    <w:rsid w:val="00C76F7D"/>
    <w:rsid w:val="00C8096F"/>
    <w:rsid w:val="00C8759D"/>
    <w:rsid w:val="00CA7CA8"/>
    <w:rsid w:val="00CB3862"/>
    <w:rsid w:val="00CD5BA3"/>
    <w:rsid w:val="00CE71A0"/>
    <w:rsid w:val="00CF6FA6"/>
    <w:rsid w:val="00D052E5"/>
    <w:rsid w:val="00D15219"/>
    <w:rsid w:val="00D25753"/>
    <w:rsid w:val="00D56467"/>
    <w:rsid w:val="00D60EE6"/>
    <w:rsid w:val="00D804C2"/>
    <w:rsid w:val="00DC6ABD"/>
    <w:rsid w:val="00DC7238"/>
    <w:rsid w:val="00DD0B6B"/>
    <w:rsid w:val="00DD154E"/>
    <w:rsid w:val="00DD31D3"/>
    <w:rsid w:val="00DD6DA0"/>
    <w:rsid w:val="00DD7D69"/>
    <w:rsid w:val="00E06A43"/>
    <w:rsid w:val="00E14A78"/>
    <w:rsid w:val="00E24091"/>
    <w:rsid w:val="00E35C80"/>
    <w:rsid w:val="00E4342E"/>
    <w:rsid w:val="00E5034F"/>
    <w:rsid w:val="00E56614"/>
    <w:rsid w:val="00E615DD"/>
    <w:rsid w:val="00E67370"/>
    <w:rsid w:val="00E67D8B"/>
    <w:rsid w:val="00E77634"/>
    <w:rsid w:val="00EA3A85"/>
    <w:rsid w:val="00EB3BEA"/>
    <w:rsid w:val="00F12946"/>
    <w:rsid w:val="00F51999"/>
    <w:rsid w:val="00F62884"/>
    <w:rsid w:val="00F66B2C"/>
    <w:rsid w:val="00F70876"/>
    <w:rsid w:val="00F713E5"/>
    <w:rsid w:val="00F94ADA"/>
    <w:rsid w:val="00F95EED"/>
    <w:rsid w:val="00FA7B54"/>
    <w:rsid w:val="00FC26E3"/>
    <w:rsid w:val="00FC2C73"/>
    <w:rsid w:val="00FD5E33"/>
    <w:rsid w:val="00FE047C"/>
    <w:rsid w:val="00FE5547"/>
    <w:rsid w:val="00FE692D"/>
    <w:rsid w:val="00FF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5D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22570"/>
  </w:style>
  <w:style w:type="paragraph" w:styleId="a6">
    <w:name w:val="Balloon Text"/>
    <w:basedOn w:val="a"/>
    <w:link w:val="Char1"/>
    <w:uiPriority w:val="99"/>
    <w:semiHidden/>
    <w:unhideWhenUsed/>
    <w:rsid w:val="007163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63E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11AB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11AB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11AB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11AB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11A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46E45-542A-45F3-BF64-4E1B0CB9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628</Words>
  <Characters>3582</Characters>
  <Application>Microsoft Office Word</Application>
  <DocSecurity>0</DocSecurity>
  <Lines>29</Lines>
  <Paragraphs>8</Paragraphs>
  <ScaleCrop>false</ScaleCrop>
  <Company>Lenovo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Xiangguang Zhang (RS)</dc:creator>
  <cp:lastModifiedBy>lenovo</cp:lastModifiedBy>
  <cp:revision>98</cp:revision>
  <cp:lastPrinted>2016-04-18T05:17:00Z</cp:lastPrinted>
  <dcterms:created xsi:type="dcterms:W3CDTF">2016-04-21T02:25:00Z</dcterms:created>
  <dcterms:modified xsi:type="dcterms:W3CDTF">2016-04-21T02:48:00Z</dcterms:modified>
</cp:coreProperties>
</file>